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1B350" w14:textId="77777777" w:rsidR="00EA24AF" w:rsidRDefault="00EA24AF" w:rsidP="00D1488E">
      <w:pPr>
        <w:pStyle w:val="Default"/>
      </w:pPr>
    </w:p>
    <w:p w14:paraId="16506C1E" w14:textId="77777777" w:rsidR="00456178" w:rsidRPr="00456178" w:rsidRDefault="00456178" w:rsidP="00456178">
      <w:pPr>
        <w:pStyle w:val="Default"/>
        <w:jc w:val="center"/>
        <w:rPr>
          <w:b/>
        </w:rPr>
      </w:pPr>
      <w:r w:rsidRPr="00456178">
        <w:rPr>
          <w:b/>
        </w:rPr>
        <w:t>Statement of the ACLU of Minnesota</w:t>
      </w:r>
    </w:p>
    <w:p w14:paraId="26508A40" w14:textId="6222E035" w:rsidR="00456178" w:rsidRPr="00456178" w:rsidRDefault="00456178" w:rsidP="00456178">
      <w:pPr>
        <w:pStyle w:val="Default"/>
        <w:jc w:val="center"/>
        <w:rPr>
          <w:b/>
        </w:rPr>
      </w:pPr>
      <w:r w:rsidRPr="00456178">
        <w:rPr>
          <w:b/>
        </w:rPr>
        <w:t>In Opposition to HF 386</w:t>
      </w:r>
    </w:p>
    <w:p w14:paraId="4469F593" w14:textId="128B1E51" w:rsidR="00456178" w:rsidRPr="00456178" w:rsidRDefault="00456178" w:rsidP="00456178">
      <w:pPr>
        <w:pStyle w:val="Default"/>
        <w:jc w:val="center"/>
        <w:rPr>
          <w:b/>
        </w:rPr>
      </w:pPr>
      <w:r w:rsidRPr="00456178">
        <w:rPr>
          <w:b/>
        </w:rPr>
        <w:t>January 24, 2017</w:t>
      </w:r>
    </w:p>
    <w:p w14:paraId="66A47683" w14:textId="77777777" w:rsidR="00F11819" w:rsidRDefault="00F11819" w:rsidP="00771821">
      <w:pPr>
        <w:pStyle w:val="Default"/>
      </w:pPr>
    </w:p>
    <w:p w14:paraId="1E6CBAA4" w14:textId="77777777" w:rsidR="009C2535" w:rsidRDefault="009C2535" w:rsidP="00CE5585">
      <w:pPr>
        <w:pStyle w:val="Default"/>
      </w:pPr>
    </w:p>
    <w:p w14:paraId="6D5CA515" w14:textId="77777777" w:rsidR="00D91D58" w:rsidRDefault="00D91D58" w:rsidP="00D91D58">
      <w:pPr>
        <w:pStyle w:val="Default"/>
      </w:pPr>
      <w:r>
        <w:t>The ACLU of Minnesota (ACLU-MN) is a nonpartisan, nonprofit organization dedicated to protecting the civil liberties of all Minnesotans under the United States and Minnesota constitutions. We have over 22,000 supporters throughout Minnesota, and promote our mission through litigation, public education and lobbying efforts.</w:t>
      </w:r>
    </w:p>
    <w:p w14:paraId="163617E2" w14:textId="77777777" w:rsidR="00D91D58" w:rsidRDefault="00D91D58" w:rsidP="00D91D58">
      <w:pPr>
        <w:pStyle w:val="Default"/>
      </w:pPr>
    </w:p>
    <w:p w14:paraId="343EF951" w14:textId="3D163D4A" w:rsidR="00D91D58" w:rsidRPr="001A6F1B" w:rsidRDefault="00D91D58" w:rsidP="00D91D5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HF 386</w:t>
      </w:r>
      <w:r>
        <w:rPr>
          <w:rFonts w:ascii="Times New Roman" w:hAnsi="Times New Roman" w:cs="Times New Roman"/>
          <w:sz w:val="24"/>
          <w:szCs w:val="24"/>
        </w:rPr>
        <w:t xml:space="preserve">, at its core, funnels taxpayer funds to private and religious schools. As such, there is </w:t>
      </w:r>
      <w:r w:rsidRPr="001A6F1B">
        <w:rPr>
          <w:rFonts w:ascii="Times New Roman" w:hAnsi="Times New Roman" w:cs="Times New Roman"/>
          <w:sz w:val="24"/>
          <w:szCs w:val="24"/>
        </w:rPr>
        <w:t xml:space="preserve">no </w:t>
      </w:r>
      <w:r>
        <w:rPr>
          <w:rFonts w:ascii="Times New Roman" w:hAnsi="Times New Roman" w:cs="Times New Roman"/>
          <w:sz w:val="24"/>
          <w:szCs w:val="24"/>
        </w:rPr>
        <w:t>meaningful</w:t>
      </w:r>
      <w:r w:rsidRPr="001A6F1B">
        <w:rPr>
          <w:rFonts w:ascii="Times New Roman" w:hAnsi="Times New Roman" w:cs="Times New Roman"/>
          <w:sz w:val="24"/>
          <w:szCs w:val="24"/>
        </w:rPr>
        <w:t xml:space="preserve"> difference between “tax credits”</w:t>
      </w:r>
      <w:r>
        <w:rPr>
          <w:rFonts w:ascii="Times New Roman" w:hAnsi="Times New Roman" w:cs="Times New Roman"/>
          <w:sz w:val="24"/>
          <w:szCs w:val="24"/>
        </w:rPr>
        <w:t xml:space="preserve"> </w:t>
      </w:r>
      <w:r w:rsidRPr="001A6F1B">
        <w:rPr>
          <w:rFonts w:ascii="Times New Roman" w:hAnsi="Times New Roman" w:cs="Times New Roman"/>
          <w:sz w:val="24"/>
          <w:szCs w:val="24"/>
        </w:rPr>
        <w:t xml:space="preserve">and direct taxpayer payments </w:t>
      </w:r>
      <w:r>
        <w:rPr>
          <w:rFonts w:ascii="Times New Roman" w:hAnsi="Times New Roman" w:cs="Times New Roman"/>
          <w:sz w:val="24"/>
          <w:szCs w:val="24"/>
        </w:rPr>
        <w:t xml:space="preserve">(i.e. vouchers) </w:t>
      </w:r>
      <w:r w:rsidRPr="001A6F1B">
        <w:rPr>
          <w:rFonts w:ascii="Times New Roman" w:hAnsi="Times New Roman" w:cs="Times New Roman"/>
          <w:sz w:val="24"/>
          <w:szCs w:val="24"/>
        </w:rPr>
        <w:t>to private and religious schools</w:t>
      </w:r>
      <w:r>
        <w:rPr>
          <w:rFonts w:ascii="Times New Roman" w:hAnsi="Times New Roman" w:cs="Times New Roman"/>
          <w:sz w:val="24"/>
          <w:szCs w:val="24"/>
        </w:rPr>
        <w:t xml:space="preserve">. </w:t>
      </w:r>
    </w:p>
    <w:p w14:paraId="6EEF6573" w14:textId="77777777" w:rsidR="00D91D58" w:rsidRPr="001A6F1B" w:rsidRDefault="00D91D58" w:rsidP="00D91D58">
      <w:pPr>
        <w:autoSpaceDE w:val="0"/>
        <w:autoSpaceDN w:val="0"/>
        <w:adjustRightInd w:val="0"/>
        <w:spacing w:after="0" w:line="240" w:lineRule="auto"/>
        <w:rPr>
          <w:rFonts w:ascii="Times New Roman" w:hAnsi="Times New Roman" w:cs="Times New Roman"/>
          <w:sz w:val="24"/>
          <w:szCs w:val="24"/>
        </w:rPr>
      </w:pPr>
    </w:p>
    <w:p w14:paraId="7113E27D" w14:textId="642D890F" w:rsidR="00D91D58" w:rsidRPr="001A6F1B" w:rsidRDefault="00D91D58" w:rsidP="00D91D58">
      <w:pPr>
        <w:rPr>
          <w:rStyle w:val="Strong"/>
          <w:rFonts w:ascii="Times New Roman" w:hAnsi="Times New Roman" w:cs="Times New Roman"/>
          <w:b w:val="0"/>
          <w:sz w:val="24"/>
          <w:szCs w:val="24"/>
          <w:bdr w:val="none" w:sz="0" w:space="0" w:color="auto" w:frame="1"/>
        </w:rPr>
      </w:pPr>
      <w:r>
        <w:rPr>
          <w:rStyle w:val="Strong"/>
          <w:rFonts w:ascii="Times New Roman" w:hAnsi="Times New Roman" w:cs="Times New Roman"/>
          <w:b w:val="0"/>
          <w:sz w:val="24"/>
          <w:szCs w:val="24"/>
          <w:bdr w:val="none" w:sz="0" w:space="0" w:color="auto" w:frame="1"/>
        </w:rPr>
        <w:t>Private school v</w:t>
      </w:r>
      <w:r w:rsidRPr="001A6F1B">
        <w:rPr>
          <w:rStyle w:val="Strong"/>
          <w:rFonts w:ascii="Times New Roman" w:hAnsi="Times New Roman" w:cs="Times New Roman"/>
          <w:b w:val="0"/>
          <w:sz w:val="24"/>
          <w:szCs w:val="24"/>
          <w:bdr w:val="none" w:sz="0" w:space="0" w:color="auto" w:frame="1"/>
        </w:rPr>
        <w:t xml:space="preserve">ouchers </w:t>
      </w:r>
      <w:r>
        <w:rPr>
          <w:rStyle w:val="Strong"/>
          <w:rFonts w:ascii="Times New Roman" w:hAnsi="Times New Roman" w:cs="Times New Roman"/>
          <w:b w:val="0"/>
          <w:sz w:val="24"/>
          <w:szCs w:val="24"/>
          <w:bdr w:val="none" w:sz="0" w:space="0" w:color="auto" w:frame="1"/>
        </w:rPr>
        <w:t xml:space="preserve">likely </w:t>
      </w:r>
      <w:r w:rsidRPr="001A6F1B">
        <w:rPr>
          <w:rStyle w:val="Strong"/>
          <w:rFonts w:ascii="Times New Roman" w:hAnsi="Times New Roman" w:cs="Times New Roman"/>
          <w:b w:val="0"/>
          <w:sz w:val="24"/>
          <w:szCs w:val="24"/>
          <w:bdr w:val="none" w:sz="0" w:space="0" w:color="auto" w:frame="1"/>
        </w:rPr>
        <w:t>viol</w:t>
      </w:r>
      <w:r>
        <w:rPr>
          <w:rStyle w:val="Strong"/>
          <w:rFonts w:ascii="Times New Roman" w:hAnsi="Times New Roman" w:cs="Times New Roman"/>
          <w:b w:val="0"/>
          <w:sz w:val="24"/>
          <w:szCs w:val="24"/>
          <w:bdr w:val="none" w:sz="0" w:space="0" w:color="auto" w:frame="1"/>
        </w:rPr>
        <w:t xml:space="preserve">ate the Minnesota Constitution. </w:t>
      </w:r>
      <w:r w:rsidRPr="001A6F1B">
        <w:rPr>
          <w:rStyle w:val="Strong"/>
          <w:rFonts w:ascii="Times New Roman" w:hAnsi="Times New Roman" w:cs="Times New Roman"/>
          <w:b w:val="0"/>
          <w:sz w:val="24"/>
          <w:szCs w:val="24"/>
          <w:bdr w:val="none" w:sz="0" w:space="0" w:color="auto" w:frame="1"/>
        </w:rPr>
        <w:t xml:space="preserve">First, Article 13 §1 </w:t>
      </w:r>
      <w:r>
        <w:rPr>
          <w:rStyle w:val="Strong"/>
          <w:rFonts w:ascii="Times New Roman" w:hAnsi="Times New Roman" w:cs="Times New Roman"/>
          <w:b w:val="0"/>
          <w:sz w:val="24"/>
          <w:szCs w:val="24"/>
          <w:bdr w:val="none" w:sz="0" w:space="0" w:color="auto" w:frame="1"/>
        </w:rPr>
        <w:t xml:space="preserve">requires the legislature to “establish a general and uniform system of public schools.” </w:t>
      </w:r>
      <w:r w:rsidRPr="001A6F1B">
        <w:rPr>
          <w:rStyle w:val="Strong"/>
          <w:rFonts w:ascii="Times New Roman" w:hAnsi="Times New Roman" w:cs="Times New Roman"/>
          <w:b w:val="0"/>
          <w:sz w:val="24"/>
          <w:szCs w:val="24"/>
          <w:bdr w:val="none" w:sz="0" w:space="0" w:color="auto" w:frame="1"/>
        </w:rPr>
        <w:t xml:space="preserve">By creating a scheme whereby some students receive </w:t>
      </w:r>
      <w:r>
        <w:rPr>
          <w:rStyle w:val="Strong"/>
          <w:rFonts w:ascii="Times New Roman" w:hAnsi="Times New Roman" w:cs="Times New Roman"/>
          <w:b w:val="0"/>
          <w:sz w:val="24"/>
          <w:szCs w:val="24"/>
          <w:bdr w:val="none" w:sz="0" w:space="0" w:color="auto" w:frame="1"/>
        </w:rPr>
        <w:t>taxpayer-</w:t>
      </w:r>
      <w:r w:rsidRPr="001A6F1B">
        <w:rPr>
          <w:rStyle w:val="Strong"/>
          <w:rFonts w:ascii="Times New Roman" w:hAnsi="Times New Roman" w:cs="Times New Roman"/>
          <w:b w:val="0"/>
          <w:sz w:val="24"/>
          <w:szCs w:val="24"/>
          <w:bdr w:val="none" w:sz="0" w:space="0" w:color="auto" w:frame="1"/>
        </w:rPr>
        <w:t xml:space="preserve">funded instruction at private schools, </w:t>
      </w:r>
      <w:r>
        <w:rPr>
          <w:rStyle w:val="Strong"/>
          <w:rFonts w:ascii="Times New Roman" w:hAnsi="Times New Roman" w:cs="Times New Roman"/>
          <w:b w:val="0"/>
          <w:sz w:val="24"/>
          <w:szCs w:val="24"/>
          <w:bdr w:val="none" w:sz="0" w:space="0" w:color="auto" w:frame="1"/>
        </w:rPr>
        <w:t>HF 386</w:t>
      </w:r>
      <w:r w:rsidRPr="001A6F1B">
        <w:rPr>
          <w:rStyle w:val="Strong"/>
          <w:rFonts w:ascii="Times New Roman" w:hAnsi="Times New Roman" w:cs="Times New Roman"/>
          <w:b w:val="0"/>
          <w:sz w:val="24"/>
          <w:szCs w:val="24"/>
          <w:bdr w:val="none" w:sz="0" w:space="0" w:color="auto" w:frame="1"/>
        </w:rPr>
        <w:t xml:space="preserve"> essentially abandons the state’s constitutional obligation to provide a uniform, thorough and efficient system of public schools throughout the state.  </w:t>
      </w:r>
    </w:p>
    <w:p w14:paraId="22E4BD0A" w14:textId="77777777" w:rsidR="00D91D58" w:rsidRPr="001A6F1B" w:rsidRDefault="00D91D58" w:rsidP="00D91D58">
      <w:pPr>
        <w:rPr>
          <w:rStyle w:val="documentbody1"/>
          <w:rFonts w:ascii="Times New Roman" w:hAnsi="Times New Roman" w:cs="Times New Roman"/>
          <w:sz w:val="24"/>
          <w:szCs w:val="24"/>
        </w:rPr>
      </w:pPr>
      <w:r w:rsidRPr="001A6F1B">
        <w:rPr>
          <w:rStyle w:val="Strong"/>
          <w:rFonts w:ascii="Times New Roman" w:hAnsi="Times New Roman" w:cs="Times New Roman"/>
          <w:b w:val="0"/>
          <w:sz w:val="24"/>
          <w:szCs w:val="24"/>
          <w:bdr w:val="none" w:sz="0" w:space="0" w:color="auto" w:frame="1"/>
        </w:rPr>
        <w:t xml:space="preserve">Second, Article 13 §2 </w:t>
      </w:r>
      <w:r>
        <w:rPr>
          <w:rStyle w:val="Strong"/>
          <w:rFonts w:ascii="Times New Roman" w:hAnsi="Times New Roman" w:cs="Times New Roman"/>
          <w:b w:val="0"/>
          <w:sz w:val="24"/>
          <w:szCs w:val="24"/>
          <w:bdr w:val="none" w:sz="0" w:space="0" w:color="auto" w:frame="1"/>
        </w:rPr>
        <w:t>prohibits that “</w:t>
      </w:r>
      <w:r w:rsidRPr="001A6F1B">
        <w:rPr>
          <w:rStyle w:val="documentbody1"/>
          <w:rFonts w:ascii="Times New Roman" w:hAnsi="Times New Roman" w:cs="Times New Roman"/>
          <w:sz w:val="24"/>
          <w:szCs w:val="24"/>
        </w:rPr>
        <w:t>any public money or property be appropriated or used for the support of schools wherein the distinctive doctrines, creeds or tenets of any particular Christian or other religious sect are promulgated or taught.</w:t>
      </w:r>
      <w:r>
        <w:rPr>
          <w:rStyle w:val="documentbody1"/>
          <w:rFonts w:ascii="Times New Roman" w:hAnsi="Times New Roman" w:cs="Times New Roman"/>
          <w:sz w:val="24"/>
          <w:szCs w:val="24"/>
        </w:rPr>
        <w:t xml:space="preserve">” </w:t>
      </w:r>
      <w:r w:rsidRPr="001A6F1B">
        <w:rPr>
          <w:rStyle w:val="documentbody1"/>
          <w:rFonts w:ascii="Times New Roman" w:hAnsi="Times New Roman" w:cs="Times New Roman"/>
          <w:sz w:val="24"/>
          <w:szCs w:val="24"/>
        </w:rPr>
        <w:t xml:space="preserve">This provision goes further than the Establishment Clause of the First Amendment and directly prohibits the use of public funds to support schools where doctrines, creeds, </w:t>
      </w:r>
      <w:r>
        <w:rPr>
          <w:rStyle w:val="documentbody1"/>
          <w:rFonts w:ascii="Times New Roman" w:hAnsi="Times New Roman" w:cs="Times New Roman"/>
          <w:sz w:val="24"/>
          <w:szCs w:val="24"/>
        </w:rPr>
        <w:t xml:space="preserve">or </w:t>
      </w:r>
      <w:r w:rsidRPr="001A6F1B">
        <w:rPr>
          <w:rStyle w:val="documentbody1"/>
          <w:rFonts w:ascii="Times New Roman" w:hAnsi="Times New Roman" w:cs="Times New Roman"/>
          <w:sz w:val="24"/>
          <w:szCs w:val="24"/>
        </w:rPr>
        <w:t xml:space="preserve">tenets of any religion are promulgated or taught.  </w:t>
      </w:r>
    </w:p>
    <w:p w14:paraId="3C34E434" w14:textId="2DB905D2" w:rsidR="00D91D58" w:rsidRPr="001A6F1B" w:rsidRDefault="00D91D58" w:rsidP="00D91D58">
      <w:pPr>
        <w:rPr>
          <w:rStyle w:val="documentbody1"/>
          <w:rFonts w:ascii="Times New Roman" w:hAnsi="Times New Roman" w:cs="Times New Roman"/>
          <w:sz w:val="24"/>
          <w:szCs w:val="24"/>
        </w:rPr>
      </w:pPr>
      <w:r w:rsidRPr="001A6F1B">
        <w:rPr>
          <w:rStyle w:val="documentbody1"/>
          <w:rFonts w:ascii="Times New Roman" w:hAnsi="Times New Roman" w:cs="Times New Roman"/>
          <w:sz w:val="24"/>
          <w:szCs w:val="24"/>
        </w:rPr>
        <w:t>Although the Minnesota Supreme Court has not ruled on the issue of private school vouchers, the Court has rebuffed attempts to fund private elementary or h</w:t>
      </w:r>
      <w:r>
        <w:rPr>
          <w:rStyle w:val="documentbody1"/>
          <w:rFonts w:ascii="Times New Roman" w:hAnsi="Times New Roman" w:cs="Times New Roman"/>
          <w:sz w:val="24"/>
          <w:szCs w:val="24"/>
        </w:rPr>
        <w:t xml:space="preserve">igh schools with public money. </w:t>
      </w:r>
      <w:r w:rsidRPr="001A6F1B">
        <w:rPr>
          <w:rStyle w:val="documentbody1"/>
          <w:rFonts w:ascii="Times New Roman" w:hAnsi="Times New Roman" w:cs="Times New Roman"/>
          <w:sz w:val="24"/>
          <w:szCs w:val="24"/>
        </w:rPr>
        <w:t xml:space="preserve">In </w:t>
      </w:r>
      <w:r w:rsidRPr="006B32C9">
        <w:rPr>
          <w:rStyle w:val="documentbody1"/>
          <w:rFonts w:ascii="Times New Roman" w:hAnsi="Times New Roman" w:cs="Times New Roman"/>
          <w:sz w:val="24"/>
          <w:szCs w:val="24"/>
          <w:u w:val="single"/>
        </w:rPr>
        <w:t xml:space="preserve">Minnesota Civil Liberties </w:t>
      </w:r>
      <w:r w:rsidRPr="00E71CCF">
        <w:rPr>
          <w:rStyle w:val="documentbody1"/>
          <w:rFonts w:ascii="Times New Roman" w:hAnsi="Times New Roman" w:cs="Times New Roman"/>
          <w:sz w:val="24"/>
          <w:szCs w:val="24"/>
          <w:u w:val="single"/>
        </w:rPr>
        <w:t>Union v. State</w:t>
      </w:r>
      <w:r w:rsidRPr="001A6F1B">
        <w:rPr>
          <w:rStyle w:val="documentbody1"/>
          <w:rFonts w:ascii="Times New Roman" w:hAnsi="Times New Roman" w:cs="Times New Roman"/>
          <w:sz w:val="24"/>
          <w:szCs w:val="24"/>
        </w:rPr>
        <w:t xml:space="preserve">, </w:t>
      </w:r>
      <w:r w:rsidRPr="001A6F1B">
        <w:rPr>
          <w:rStyle w:val="informationalsmall1"/>
          <w:rFonts w:ascii="Times New Roman" w:hAnsi="Times New Roman" w:cs="Times New Roman"/>
          <w:sz w:val="24"/>
          <w:szCs w:val="24"/>
        </w:rPr>
        <w:t xml:space="preserve">224 N.W.2d 344 (Minn. 1974), </w:t>
      </w:r>
      <w:r>
        <w:rPr>
          <w:rStyle w:val="informationalsmall1"/>
          <w:rFonts w:ascii="Times New Roman" w:hAnsi="Times New Roman" w:cs="Times New Roman"/>
          <w:sz w:val="24"/>
          <w:szCs w:val="24"/>
        </w:rPr>
        <w:t xml:space="preserve">the Minnesota Supreme Court struck down a statute giving parents a tuition tax credit finding </w:t>
      </w:r>
      <w:r w:rsidRPr="001A6F1B">
        <w:rPr>
          <w:rStyle w:val="documentbody1"/>
          <w:rFonts w:ascii="Times New Roman" w:hAnsi="Times New Roman" w:cs="Times New Roman"/>
          <w:sz w:val="24"/>
          <w:szCs w:val="24"/>
        </w:rPr>
        <w:t>that the statute advanced religion and was</w:t>
      </w:r>
      <w:r>
        <w:rPr>
          <w:rStyle w:val="documentbody1"/>
          <w:rFonts w:ascii="Times New Roman" w:hAnsi="Times New Roman" w:cs="Times New Roman"/>
          <w:sz w:val="24"/>
          <w:szCs w:val="24"/>
        </w:rPr>
        <w:t xml:space="preserve">, therefore, unconstitutional. </w:t>
      </w:r>
      <w:r w:rsidRPr="001A6F1B">
        <w:rPr>
          <w:rStyle w:val="documentbody1"/>
          <w:rFonts w:ascii="Times New Roman" w:hAnsi="Times New Roman" w:cs="Times New Roman"/>
          <w:sz w:val="24"/>
          <w:szCs w:val="24"/>
        </w:rPr>
        <w:t xml:space="preserve">By providing public funds for some students to attend private religious schools, </w:t>
      </w:r>
      <w:r>
        <w:rPr>
          <w:rStyle w:val="documentbody1"/>
          <w:rFonts w:ascii="Times New Roman" w:hAnsi="Times New Roman" w:cs="Times New Roman"/>
          <w:sz w:val="24"/>
          <w:szCs w:val="24"/>
        </w:rPr>
        <w:t>HF 386</w:t>
      </w:r>
      <w:r w:rsidRPr="001A6F1B">
        <w:rPr>
          <w:rStyle w:val="documentbody1"/>
          <w:rFonts w:ascii="Times New Roman" w:hAnsi="Times New Roman" w:cs="Times New Roman"/>
          <w:sz w:val="24"/>
          <w:szCs w:val="24"/>
        </w:rPr>
        <w:t xml:space="preserve"> would likewise unconstitutionally advance religion.</w:t>
      </w:r>
    </w:p>
    <w:p w14:paraId="542361E0" w14:textId="77777777" w:rsidR="00D91D58" w:rsidRPr="001A6F1B" w:rsidRDefault="00D91D58" w:rsidP="00D91D58">
      <w:pPr>
        <w:rPr>
          <w:rStyle w:val="Strong"/>
          <w:rFonts w:ascii="Times New Roman" w:hAnsi="Times New Roman" w:cs="Times New Roman"/>
          <w:b w:val="0"/>
          <w:bdr w:val="none" w:sz="0" w:space="0" w:color="auto" w:frame="1"/>
        </w:rPr>
      </w:pPr>
      <w:r w:rsidRPr="001A6F1B">
        <w:rPr>
          <w:rStyle w:val="Strong"/>
          <w:rFonts w:ascii="Times New Roman" w:hAnsi="Times New Roman" w:cs="Times New Roman"/>
          <w:b w:val="0"/>
          <w:sz w:val="24"/>
          <w:szCs w:val="24"/>
          <w:bdr w:val="none" w:sz="0" w:space="0" w:color="auto" w:frame="1"/>
        </w:rPr>
        <w:t xml:space="preserve">In </w:t>
      </w:r>
      <w:r w:rsidRPr="00E71CCF">
        <w:rPr>
          <w:rStyle w:val="Strong"/>
          <w:rFonts w:ascii="Times New Roman" w:hAnsi="Times New Roman" w:cs="Times New Roman"/>
          <w:b w:val="0"/>
          <w:sz w:val="24"/>
          <w:szCs w:val="24"/>
          <w:u w:val="single"/>
          <w:bdr w:val="none" w:sz="0" w:space="0" w:color="auto" w:frame="1"/>
        </w:rPr>
        <w:t>Americans United v. I.S.D. 622</w:t>
      </w:r>
      <w:r w:rsidRPr="001A6F1B">
        <w:rPr>
          <w:rStyle w:val="Strong"/>
          <w:rFonts w:ascii="Times New Roman" w:hAnsi="Times New Roman" w:cs="Times New Roman"/>
          <w:b w:val="0"/>
          <w:sz w:val="24"/>
          <w:szCs w:val="24"/>
          <w:bdr w:val="none" w:sz="0" w:space="0" w:color="auto" w:frame="1"/>
        </w:rPr>
        <w:t xml:space="preserve">, the Minnesota Supreme Court examined a state law that authorized the use of government funds to bus </w:t>
      </w:r>
      <w:r>
        <w:rPr>
          <w:rStyle w:val="Strong"/>
          <w:rFonts w:ascii="Times New Roman" w:hAnsi="Times New Roman" w:cs="Times New Roman"/>
          <w:b w:val="0"/>
          <w:sz w:val="24"/>
          <w:szCs w:val="24"/>
          <w:bdr w:val="none" w:sz="0" w:space="0" w:color="auto" w:frame="1"/>
        </w:rPr>
        <w:t xml:space="preserve">children to religious schools. 179 N.W.2d 146 (Minn. 1970). </w:t>
      </w:r>
      <w:r w:rsidRPr="001A6F1B">
        <w:rPr>
          <w:rStyle w:val="Strong"/>
          <w:rFonts w:ascii="Times New Roman" w:hAnsi="Times New Roman" w:cs="Times New Roman"/>
          <w:b w:val="0"/>
          <w:sz w:val="24"/>
          <w:szCs w:val="24"/>
          <w:bdr w:val="none" w:sz="0" w:space="0" w:color="auto" w:frame="1"/>
        </w:rPr>
        <w:t xml:space="preserve">The Court examined the program under the “No Aid” clause </w:t>
      </w:r>
      <w:r>
        <w:rPr>
          <w:rStyle w:val="Strong"/>
          <w:rFonts w:ascii="Times New Roman" w:hAnsi="Times New Roman" w:cs="Times New Roman"/>
          <w:b w:val="0"/>
          <w:sz w:val="24"/>
          <w:szCs w:val="24"/>
          <w:bdr w:val="none" w:sz="0" w:space="0" w:color="auto" w:frame="1"/>
        </w:rPr>
        <w:t xml:space="preserve">and ultimately upheld the law. </w:t>
      </w:r>
      <w:r w:rsidRPr="001A6F1B">
        <w:rPr>
          <w:rStyle w:val="Strong"/>
          <w:rFonts w:ascii="Times New Roman" w:hAnsi="Times New Roman" w:cs="Times New Roman"/>
          <w:b w:val="0"/>
          <w:sz w:val="24"/>
          <w:szCs w:val="24"/>
          <w:bdr w:val="none" w:sz="0" w:space="0" w:color="auto" w:frame="1"/>
        </w:rPr>
        <w:t>In doing so, the court cautioned that, “</w:t>
      </w:r>
      <w:proofErr w:type="gramStart"/>
      <w:r w:rsidRPr="001A6F1B">
        <w:rPr>
          <w:rStyle w:val="Strong"/>
          <w:rFonts w:ascii="Times New Roman" w:hAnsi="Times New Roman" w:cs="Times New Roman"/>
          <w:b w:val="0"/>
          <w:sz w:val="24"/>
          <w:szCs w:val="24"/>
          <w:bdr w:val="none" w:sz="0" w:space="0" w:color="auto" w:frame="1"/>
        </w:rPr>
        <w:t>we</w:t>
      </w:r>
      <w:proofErr w:type="gramEnd"/>
      <w:r w:rsidRPr="001A6F1B">
        <w:rPr>
          <w:rStyle w:val="Strong"/>
          <w:rFonts w:ascii="Times New Roman" w:hAnsi="Times New Roman" w:cs="Times New Roman"/>
          <w:b w:val="0"/>
          <w:sz w:val="24"/>
          <w:szCs w:val="24"/>
          <w:bdr w:val="none" w:sz="0" w:space="0" w:color="auto" w:frame="1"/>
        </w:rPr>
        <w:t xml:space="preserve"> do so with the conviction that this legislation </w:t>
      </w:r>
      <w:r w:rsidRPr="001A6F1B">
        <w:rPr>
          <w:rStyle w:val="Strong"/>
          <w:rFonts w:ascii="Times New Roman" w:hAnsi="Times New Roman" w:cs="Times New Roman"/>
          <w:b w:val="0"/>
          <w:sz w:val="24"/>
          <w:szCs w:val="24"/>
          <w:bdr w:val="none" w:sz="0" w:space="0" w:color="auto" w:frame="1"/>
        </w:rPr>
        <w:lastRenderedPageBreak/>
        <w:t>brings us to the b</w:t>
      </w:r>
      <w:r>
        <w:rPr>
          <w:rStyle w:val="Strong"/>
          <w:rFonts w:ascii="Times New Roman" w:hAnsi="Times New Roman" w:cs="Times New Roman"/>
          <w:b w:val="0"/>
          <w:sz w:val="24"/>
          <w:szCs w:val="24"/>
          <w:bdr w:val="none" w:sz="0" w:space="0" w:color="auto" w:frame="1"/>
        </w:rPr>
        <w:t xml:space="preserve">rink of unconstitutionality.”  </w:t>
      </w:r>
      <w:r w:rsidRPr="008D2B03">
        <w:rPr>
          <w:rStyle w:val="Strong"/>
          <w:rFonts w:ascii="Times New Roman" w:hAnsi="Times New Roman" w:cs="Times New Roman"/>
          <w:b w:val="0"/>
          <w:sz w:val="24"/>
          <w:szCs w:val="24"/>
          <w:u w:val="single"/>
          <w:bdr w:val="none" w:sz="0" w:space="0" w:color="auto" w:frame="1"/>
        </w:rPr>
        <w:t>Id.</w:t>
      </w:r>
      <w:r>
        <w:rPr>
          <w:rStyle w:val="Strong"/>
          <w:rFonts w:ascii="Times New Roman" w:hAnsi="Times New Roman" w:cs="Times New Roman"/>
          <w:b w:val="0"/>
          <w:sz w:val="24"/>
          <w:szCs w:val="24"/>
          <w:bdr w:val="none" w:sz="0" w:space="0" w:color="auto" w:frame="1"/>
        </w:rPr>
        <w:t xml:space="preserve"> at 154.</w:t>
      </w:r>
      <w:r w:rsidRPr="001A6F1B">
        <w:rPr>
          <w:rStyle w:val="Strong"/>
          <w:rFonts w:ascii="Times New Roman" w:hAnsi="Times New Roman" w:cs="Times New Roman"/>
          <w:b w:val="0"/>
          <w:sz w:val="24"/>
          <w:szCs w:val="24"/>
          <w:bdr w:val="none" w:sz="0" w:space="0" w:color="auto" w:frame="1"/>
        </w:rPr>
        <w:t xml:space="preserve"> If providing transportation to students brings us to the brink, public funds for students to attend religious schools takes us over the edge.</w:t>
      </w:r>
    </w:p>
    <w:p w14:paraId="6C6EB70C" w14:textId="77777777" w:rsidR="00D91D58" w:rsidRPr="001A6F1B" w:rsidRDefault="00D91D58" w:rsidP="00D91D58">
      <w:pPr>
        <w:rPr>
          <w:rFonts w:ascii="Times New Roman" w:hAnsi="Times New Roman" w:cs="Times New Roman"/>
          <w:sz w:val="24"/>
          <w:szCs w:val="24"/>
        </w:rPr>
      </w:pPr>
      <w:r>
        <w:rPr>
          <w:rStyle w:val="Strong"/>
          <w:rFonts w:ascii="Times New Roman" w:hAnsi="Times New Roman" w:cs="Times New Roman"/>
          <w:b w:val="0"/>
          <w:sz w:val="24"/>
          <w:szCs w:val="24"/>
          <w:bdr w:val="none" w:sz="0" w:space="0" w:color="auto" w:frame="1"/>
        </w:rPr>
        <w:t>In addition, vouchers threaten civil rights. </w:t>
      </w:r>
      <w:r w:rsidRPr="001A6F1B">
        <w:rPr>
          <w:rFonts w:ascii="Times New Roman" w:hAnsi="Times New Roman" w:cs="Times New Roman"/>
          <w:sz w:val="24"/>
          <w:szCs w:val="24"/>
        </w:rPr>
        <w:t>Private schools are exempt from many civil rights laws, including the Individuals with Disa</w:t>
      </w:r>
      <w:r>
        <w:rPr>
          <w:rFonts w:ascii="Times New Roman" w:hAnsi="Times New Roman" w:cs="Times New Roman"/>
          <w:sz w:val="24"/>
          <w:szCs w:val="24"/>
        </w:rPr>
        <w:t>bilities Education Act (IDEA). </w:t>
      </w:r>
      <w:r w:rsidRPr="001A6F1B">
        <w:rPr>
          <w:rFonts w:ascii="Times New Roman" w:hAnsi="Times New Roman" w:cs="Times New Roman"/>
          <w:sz w:val="24"/>
          <w:szCs w:val="24"/>
        </w:rPr>
        <w:t>Accordingly, any voucher program could result in state funded discrimi</w:t>
      </w:r>
      <w:r>
        <w:rPr>
          <w:rFonts w:ascii="Times New Roman" w:hAnsi="Times New Roman" w:cs="Times New Roman"/>
          <w:sz w:val="24"/>
          <w:szCs w:val="24"/>
        </w:rPr>
        <w:t>nation. </w:t>
      </w:r>
      <w:r w:rsidRPr="001A6F1B">
        <w:rPr>
          <w:rFonts w:ascii="Times New Roman" w:hAnsi="Times New Roman" w:cs="Times New Roman"/>
          <w:sz w:val="24"/>
          <w:szCs w:val="24"/>
        </w:rPr>
        <w:t>Furthermore, where voucher funds may be used for sectarian educational purposes, a voucher program could require taxpayers to support instruction in religions that may be contrary to their own.</w:t>
      </w:r>
    </w:p>
    <w:p w14:paraId="6E713E0B" w14:textId="77777777" w:rsidR="00D91D58" w:rsidRPr="001A6F1B" w:rsidRDefault="00D91D58" w:rsidP="00D91D58">
      <w:pPr>
        <w:rPr>
          <w:rFonts w:ascii="Times New Roman" w:hAnsi="Times New Roman" w:cs="Times New Roman"/>
          <w:sz w:val="24"/>
          <w:szCs w:val="24"/>
        </w:rPr>
      </w:pPr>
      <w:r w:rsidRPr="001A6F1B">
        <w:rPr>
          <w:rFonts w:ascii="Times New Roman" w:hAnsi="Times New Roman" w:cs="Times New Roman"/>
          <w:sz w:val="24"/>
          <w:szCs w:val="24"/>
        </w:rPr>
        <w:t xml:space="preserve">The requirement that eligible schools comply with the Minnesota Human Rights Act is also illusory because the MHRA includes an exemption that allows private religious schools to discriminate in admissions based on the religious beliefs of the student, and an exemption that allows discrimination based on sexual orientation.  </w:t>
      </w:r>
    </w:p>
    <w:p w14:paraId="0966216A" w14:textId="77777777" w:rsidR="00D91D58" w:rsidRDefault="00D91D58" w:rsidP="00D91D58">
      <w:pPr>
        <w:rPr>
          <w:rFonts w:ascii="Times New Roman" w:hAnsi="Times New Roman" w:cs="Times New Roman"/>
          <w:sz w:val="24"/>
          <w:szCs w:val="24"/>
        </w:rPr>
      </w:pPr>
      <w:r w:rsidRPr="001A6F1B">
        <w:rPr>
          <w:rFonts w:ascii="Times New Roman" w:hAnsi="Times New Roman" w:cs="Times New Roman"/>
          <w:sz w:val="24"/>
          <w:szCs w:val="24"/>
        </w:rPr>
        <w:t>In addition, the bill does not hold private schools to the Pupil Fair Dismissal Act</w:t>
      </w:r>
      <w:r>
        <w:rPr>
          <w:rFonts w:ascii="Times New Roman" w:hAnsi="Times New Roman" w:cs="Times New Roman"/>
          <w:sz w:val="24"/>
          <w:szCs w:val="24"/>
        </w:rPr>
        <w:t>,</w:t>
      </w:r>
      <w:r w:rsidRPr="001A6F1B">
        <w:rPr>
          <w:rFonts w:ascii="Times New Roman" w:hAnsi="Times New Roman" w:cs="Times New Roman"/>
          <w:sz w:val="24"/>
          <w:szCs w:val="24"/>
        </w:rPr>
        <w:t xml:space="preserve"> so decisions relating to expelling and excluding students can be a backdoor way for a private school to </w:t>
      </w:r>
      <w:r>
        <w:rPr>
          <w:rFonts w:ascii="Times New Roman" w:hAnsi="Times New Roman" w:cs="Times New Roman"/>
          <w:sz w:val="24"/>
          <w:szCs w:val="24"/>
        </w:rPr>
        <w:t>exclude low-performing students or students with disabilities.</w:t>
      </w:r>
    </w:p>
    <w:p w14:paraId="2E1C84E6" w14:textId="436B12EB" w:rsidR="00D91D58" w:rsidRPr="001A6F1B" w:rsidRDefault="00D91D58" w:rsidP="00D91D58">
      <w:pPr>
        <w:rPr>
          <w:rFonts w:ascii="Times New Roman" w:hAnsi="Times New Roman" w:cs="Times New Roman"/>
          <w:sz w:val="24"/>
          <w:szCs w:val="24"/>
        </w:rPr>
      </w:pPr>
      <w:r>
        <w:rPr>
          <w:rFonts w:ascii="Times New Roman" w:hAnsi="Times New Roman" w:cs="Times New Roman"/>
          <w:sz w:val="24"/>
          <w:szCs w:val="24"/>
        </w:rPr>
        <w:t xml:space="preserve">Because </w:t>
      </w:r>
      <w:r>
        <w:rPr>
          <w:rFonts w:ascii="Times New Roman" w:hAnsi="Times New Roman" w:cs="Times New Roman"/>
          <w:sz w:val="24"/>
          <w:szCs w:val="24"/>
        </w:rPr>
        <w:t>HF 386</w:t>
      </w:r>
      <w:bookmarkStart w:id="0" w:name="_GoBack"/>
      <w:bookmarkEnd w:id="0"/>
      <w:r>
        <w:rPr>
          <w:rFonts w:ascii="Times New Roman" w:hAnsi="Times New Roman" w:cs="Times New Roman"/>
          <w:sz w:val="24"/>
          <w:szCs w:val="24"/>
        </w:rPr>
        <w:t xml:space="preserve"> represents bad public policy and it likely violates the Minnesota Constitution, we respectfully urge you to oppose it.</w:t>
      </w:r>
    </w:p>
    <w:p w14:paraId="3E0A8430" w14:textId="77777777" w:rsidR="00FA67B7" w:rsidRPr="00FA67B7" w:rsidRDefault="00FA67B7" w:rsidP="00D91D58">
      <w:pPr>
        <w:pStyle w:val="Default"/>
        <w:rPr>
          <w:rFonts w:ascii="TimesNewRomanPSMT" w:hAnsi="TimesNewRomanPSMT" w:cs="TimesNewRomanPSMT"/>
        </w:rPr>
      </w:pPr>
    </w:p>
    <w:sectPr w:rsidR="00FA67B7" w:rsidRPr="00FA67B7" w:rsidSect="001C578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C4080" w14:textId="77777777" w:rsidR="00C22DA8" w:rsidRDefault="00C22DA8" w:rsidP="008E2570">
      <w:pPr>
        <w:spacing w:after="0" w:line="240" w:lineRule="auto"/>
      </w:pPr>
      <w:r>
        <w:separator/>
      </w:r>
    </w:p>
  </w:endnote>
  <w:endnote w:type="continuationSeparator" w:id="0">
    <w:p w14:paraId="3393F3D6" w14:textId="77777777" w:rsidR="00C22DA8" w:rsidRDefault="00C22DA8" w:rsidP="008E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8973"/>
      <w:docPartObj>
        <w:docPartGallery w:val="Page Numbers (Bottom of Page)"/>
        <w:docPartUnique/>
      </w:docPartObj>
    </w:sdtPr>
    <w:sdtEndPr/>
    <w:sdtContent>
      <w:p w14:paraId="511DA960" w14:textId="77777777" w:rsidR="00096173" w:rsidRDefault="00D6267E" w:rsidP="0081785A">
        <w:pPr>
          <w:pStyle w:val="Footer"/>
          <w:jc w:val="center"/>
        </w:pPr>
        <w:r>
          <w:fldChar w:fldCharType="begin"/>
        </w:r>
        <w:r>
          <w:instrText xml:space="preserve"> PAGE   \* MERGEFORMAT </w:instrText>
        </w:r>
        <w:r>
          <w:fldChar w:fldCharType="separate"/>
        </w:r>
        <w:r w:rsidR="00D91D58">
          <w:rPr>
            <w:noProof/>
          </w:rPr>
          <w:t>1</w:t>
        </w:r>
        <w:r>
          <w:rPr>
            <w:noProof/>
          </w:rPr>
          <w:fldChar w:fldCharType="end"/>
        </w:r>
      </w:p>
      <w:p w14:paraId="79F7B664" w14:textId="77777777" w:rsidR="00096173" w:rsidRDefault="00096173" w:rsidP="0081785A">
        <w:pPr>
          <w:pStyle w:val="Footer"/>
          <w:jc w:val="center"/>
        </w:pPr>
        <w:r w:rsidRPr="008E2570">
          <w:rPr>
            <w:rFonts w:ascii="Times New Roman" w:hAnsi="Times New Roman" w:cs="Times New Roman"/>
            <w:sz w:val="16"/>
            <w:szCs w:val="16"/>
          </w:rPr>
          <w:t xml:space="preserve">American Civil Liberties Union of Minnesota - 2300 Myrtle Ave., Suite 180, St. Paul, MN  55114 - </w:t>
        </w:r>
        <w:hyperlink r:id="rId1" w:history="1">
          <w:r w:rsidRPr="008E2570">
            <w:rPr>
              <w:rStyle w:val="Hyperlink"/>
              <w:rFonts w:ascii="Times New Roman" w:hAnsi="Times New Roman" w:cs="Times New Roman"/>
              <w:sz w:val="16"/>
              <w:szCs w:val="16"/>
            </w:rPr>
            <w:t>www.aclu-mn.org</w:t>
          </w:r>
        </w:hyperlink>
        <w:r w:rsidRPr="008E2570">
          <w:rPr>
            <w:rFonts w:ascii="Times New Roman" w:hAnsi="Times New Roman" w:cs="Times New Roman"/>
            <w:sz w:val="16"/>
            <w:szCs w:val="16"/>
          </w:rPr>
          <w:t xml:space="preserve"> – 651-645-4097</w:t>
        </w:r>
      </w:p>
    </w:sdtContent>
  </w:sdt>
  <w:p w14:paraId="2F1D1776" w14:textId="77777777" w:rsidR="00096173" w:rsidRDefault="000961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511A4" w14:textId="77777777" w:rsidR="00C22DA8" w:rsidRDefault="00C22DA8" w:rsidP="008E2570">
      <w:pPr>
        <w:spacing w:after="0" w:line="240" w:lineRule="auto"/>
      </w:pPr>
      <w:r>
        <w:separator/>
      </w:r>
    </w:p>
  </w:footnote>
  <w:footnote w:type="continuationSeparator" w:id="0">
    <w:p w14:paraId="6A8C5CA2" w14:textId="77777777" w:rsidR="00C22DA8" w:rsidRDefault="00C22DA8" w:rsidP="008E25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94B8" w14:textId="77777777" w:rsidR="00096173" w:rsidRDefault="00096173" w:rsidP="0099624F">
    <w:pPr>
      <w:spacing w:after="0" w:line="240" w:lineRule="auto"/>
      <w:jc w:val="center"/>
      <w:rPr>
        <w:rFonts w:ascii="Times New Roman" w:hAnsi="Times New Roman" w:cs="Times New Roman"/>
        <w:b/>
        <w:sz w:val="24"/>
        <w:szCs w:val="24"/>
      </w:rPr>
    </w:pPr>
  </w:p>
  <w:p w14:paraId="4D7519E7" w14:textId="77777777" w:rsidR="00096173" w:rsidRDefault="00096173" w:rsidP="0099624F">
    <w:pPr>
      <w:spacing w:after="0" w:line="240" w:lineRule="auto"/>
      <w:rPr>
        <w:rFonts w:ascii="Times New Roman" w:hAnsi="Times New Roman" w:cs="Times New Roman"/>
        <w:b/>
        <w:sz w:val="24"/>
        <w:szCs w:val="24"/>
      </w:rPr>
    </w:pPr>
    <w:r>
      <w:rPr>
        <w:noProof/>
      </w:rPr>
      <w:drawing>
        <wp:inline distT="0" distB="0" distL="0" distR="0" wp14:anchorId="11E4FBBA" wp14:editId="1899D202">
          <wp:extent cx="1714653" cy="780844"/>
          <wp:effectExtent l="19050" t="0" r="0" b="0"/>
          <wp:docPr id="1" name="Picture 1" descr="American Civil Liberties Union of Minnes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Civil Liberties Union of Minnesota"/>
                  <pic:cNvPicPr>
                    <a:picLocks noChangeAspect="1" noChangeArrowheads="1"/>
                  </pic:cNvPicPr>
                </pic:nvPicPr>
                <pic:blipFill>
                  <a:blip r:embed="rId1"/>
                  <a:srcRect/>
                  <a:stretch>
                    <a:fillRect/>
                  </a:stretch>
                </pic:blipFill>
                <pic:spPr bwMode="auto">
                  <a:xfrm>
                    <a:off x="0" y="0"/>
                    <a:ext cx="1718496" cy="782594"/>
                  </a:xfrm>
                  <a:prstGeom prst="rect">
                    <a:avLst/>
                  </a:prstGeom>
                  <a:noFill/>
                  <a:ln w="9525">
                    <a:noFill/>
                    <a:miter lim="800000"/>
                    <a:headEnd/>
                    <a:tailEnd/>
                  </a:ln>
                </pic:spPr>
              </pic:pic>
            </a:graphicData>
          </a:graphic>
        </wp:inline>
      </w:drawing>
    </w:r>
  </w:p>
  <w:p w14:paraId="206FA290" w14:textId="77777777" w:rsidR="00096173" w:rsidRPr="00326C70" w:rsidRDefault="00096173" w:rsidP="00820AA0">
    <w:pPr>
      <w:spacing w:after="0" w:line="240" w:lineRule="auto"/>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6FBE"/>
    <w:multiLevelType w:val="hybridMultilevel"/>
    <w:tmpl w:val="AE3CCD84"/>
    <w:lvl w:ilvl="0" w:tplc="1E5AD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B441D"/>
    <w:multiLevelType w:val="hybridMultilevel"/>
    <w:tmpl w:val="7DD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D0E8C"/>
    <w:multiLevelType w:val="hybridMultilevel"/>
    <w:tmpl w:val="7A3E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A7C8D"/>
    <w:multiLevelType w:val="hybridMultilevel"/>
    <w:tmpl w:val="FBBC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B0716"/>
    <w:multiLevelType w:val="hybridMultilevel"/>
    <w:tmpl w:val="5E30DBF0"/>
    <w:lvl w:ilvl="0" w:tplc="19460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3057B"/>
    <w:multiLevelType w:val="hybridMultilevel"/>
    <w:tmpl w:val="8B5A9818"/>
    <w:lvl w:ilvl="0" w:tplc="D17AAFE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8712979"/>
    <w:multiLevelType w:val="hybridMultilevel"/>
    <w:tmpl w:val="8304BD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FA"/>
    <w:rsid w:val="00013D38"/>
    <w:rsid w:val="00020064"/>
    <w:rsid w:val="00023C86"/>
    <w:rsid w:val="000561A5"/>
    <w:rsid w:val="000671A7"/>
    <w:rsid w:val="0007216B"/>
    <w:rsid w:val="00090474"/>
    <w:rsid w:val="00094386"/>
    <w:rsid w:val="00096173"/>
    <w:rsid w:val="000A22B2"/>
    <w:rsid w:val="000A4318"/>
    <w:rsid w:val="000C5FF6"/>
    <w:rsid w:val="000D297E"/>
    <w:rsid w:val="000D397D"/>
    <w:rsid w:val="000D41B5"/>
    <w:rsid w:val="000E7062"/>
    <w:rsid w:val="000F04A0"/>
    <w:rsid w:val="000F2D3E"/>
    <w:rsid w:val="00103BDE"/>
    <w:rsid w:val="00107248"/>
    <w:rsid w:val="0010779E"/>
    <w:rsid w:val="001277BF"/>
    <w:rsid w:val="00140CAC"/>
    <w:rsid w:val="001719C5"/>
    <w:rsid w:val="001847B2"/>
    <w:rsid w:val="00187C37"/>
    <w:rsid w:val="00197576"/>
    <w:rsid w:val="001A6F1B"/>
    <w:rsid w:val="001B34B6"/>
    <w:rsid w:val="001B5C0D"/>
    <w:rsid w:val="001C5781"/>
    <w:rsid w:val="001D3FA2"/>
    <w:rsid w:val="001F2F44"/>
    <w:rsid w:val="001F4898"/>
    <w:rsid w:val="001F6FCF"/>
    <w:rsid w:val="00200993"/>
    <w:rsid w:val="00216E96"/>
    <w:rsid w:val="002256A1"/>
    <w:rsid w:val="00233577"/>
    <w:rsid w:val="00245029"/>
    <w:rsid w:val="00253923"/>
    <w:rsid w:val="0026252E"/>
    <w:rsid w:val="0026420D"/>
    <w:rsid w:val="00271703"/>
    <w:rsid w:val="002773F0"/>
    <w:rsid w:val="00282323"/>
    <w:rsid w:val="00283E17"/>
    <w:rsid w:val="00287627"/>
    <w:rsid w:val="00287FB7"/>
    <w:rsid w:val="002911E0"/>
    <w:rsid w:val="002A0EC5"/>
    <w:rsid w:val="002A252A"/>
    <w:rsid w:val="002A2F59"/>
    <w:rsid w:val="002B0535"/>
    <w:rsid w:val="002C3152"/>
    <w:rsid w:val="002E15D0"/>
    <w:rsid w:val="002E2E04"/>
    <w:rsid w:val="002E6FF7"/>
    <w:rsid w:val="002F2CCF"/>
    <w:rsid w:val="002F4504"/>
    <w:rsid w:val="002F6F1C"/>
    <w:rsid w:val="003048D6"/>
    <w:rsid w:val="00321B9F"/>
    <w:rsid w:val="00326C70"/>
    <w:rsid w:val="00376078"/>
    <w:rsid w:val="00381AB0"/>
    <w:rsid w:val="00385858"/>
    <w:rsid w:val="00392C81"/>
    <w:rsid w:val="003971B6"/>
    <w:rsid w:val="003B3B99"/>
    <w:rsid w:val="003B6636"/>
    <w:rsid w:val="003C4877"/>
    <w:rsid w:val="003C71CD"/>
    <w:rsid w:val="003E3D7D"/>
    <w:rsid w:val="003E55FB"/>
    <w:rsid w:val="003F402D"/>
    <w:rsid w:val="003F7274"/>
    <w:rsid w:val="0040291F"/>
    <w:rsid w:val="00410D6F"/>
    <w:rsid w:val="00434123"/>
    <w:rsid w:val="00456178"/>
    <w:rsid w:val="0045691A"/>
    <w:rsid w:val="00464FFA"/>
    <w:rsid w:val="00465D25"/>
    <w:rsid w:val="004769C9"/>
    <w:rsid w:val="004849B2"/>
    <w:rsid w:val="00497E1F"/>
    <w:rsid w:val="004A00B3"/>
    <w:rsid w:val="004B22E3"/>
    <w:rsid w:val="004D21D9"/>
    <w:rsid w:val="004D230F"/>
    <w:rsid w:val="004E0D2C"/>
    <w:rsid w:val="004E1335"/>
    <w:rsid w:val="004E4F7D"/>
    <w:rsid w:val="004E65C9"/>
    <w:rsid w:val="004F30EB"/>
    <w:rsid w:val="004F79B2"/>
    <w:rsid w:val="0050528D"/>
    <w:rsid w:val="0051734C"/>
    <w:rsid w:val="005348D8"/>
    <w:rsid w:val="00534F05"/>
    <w:rsid w:val="00556110"/>
    <w:rsid w:val="00585482"/>
    <w:rsid w:val="00591613"/>
    <w:rsid w:val="005A6E3C"/>
    <w:rsid w:val="005B3A80"/>
    <w:rsid w:val="005B43F8"/>
    <w:rsid w:val="005B56D3"/>
    <w:rsid w:val="005F4457"/>
    <w:rsid w:val="00604684"/>
    <w:rsid w:val="006371D3"/>
    <w:rsid w:val="0065373E"/>
    <w:rsid w:val="00654418"/>
    <w:rsid w:val="00656360"/>
    <w:rsid w:val="00656D7C"/>
    <w:rsid w:val="006621BA"/>
    <w:rsid w:val="006645D5"/>
    <w:rsid w:val="006740AA"/>
    <w:rsid w:val="006A50F0"/>
    <w:rsid w:val="006B32C9"/>
    <w:rsid w:val="006D13E5"/>
    <w:rsid w:val="006F3888"/>
    <w:rsid w:val="006F4DDE"/>
    <w:rsid w:val="00705123"/>
    <w:rsid w:val="007359C2"/>
    <w:rsid w:val="007528CC"/>
    <w:rsid w:val="00757930"/>
    <w:rsid w:val="007603D3"/>
    <w:rsid w:val="00767496"/>
    <w:rsid w:val="00771821"/>
    <w:rsid w:val="00786153"/>
    <w:rsid w:val="007A06BD"/>
    <w:rsid w:val="007B4D22"/>
    <w:rsid w:val="007E6625"/>
    <w:rsid w:val="007E741D"/>
    <w:rsid w:val="007E77CE"/>
    <w:rsid w:val="007F65DF"/>
    <w:rsid w:val="007F7182"/>
    <w:rsid w:val="008157C9"/>
    <w:rsid w:val="0081785A"/>
    <w:rsid w:val="00820AA0"/>
    <w:rsid w:val="008417F2"/>
    <w:rsid w:val="0084195B"/>
    <w:rsid w:val="008519F2"/>
    <w:rsid w:val="008627D1"/>
    <w:rsid w:val="00880641"/>
    <w:rsid w:val="0088360D"/>
    <w:rsid w:val="00891C3E"/>
    <w:rsid w:val="008A0B52"/>
    <w:rsid w:val="008A5B78"/>
    <w:rsid w:val="008E13B8"/>
    <w:rsid w:val="008E2570"/>
    <w:rsid w:val="00915531"/>
    <w:rsid w:val="009237FE"/>
    <w:rsid w:val="00930CEC"/>
    <w:rsid w:val="00937A17"/>
    <w:rsid w:val="00942811"/>
    <w:rsid w:val="00952299"/>
    <w:rsid w:val="00963949"/>
    <w:rsid w:val="00991F44"/>
    <w:rsid w:val="0099624F"/>
    <w:rsid w:val="00997D91"/>
    <w:rsid w:val="00997F42"/>
    <w:rsid w:val="009A1BA9"/>
    <w:rsid w:val="009B5CC7"/>
    <w:rsid w:val="009C2535"/>
    <w:rsid w:val="009E2BF7"/>
    <w:rsid w:val="009F56AF"/>
    <w:rsid w:val="009F6E1A"/>
    <w:rsid w:val="00A00D63"/>
    <w:rsid w:val="00A03622"/>
    <w:rsid w:val="00A070A3"/>
    <w:rsid w:val="00A23E26"/>
    <w:rsid w:val="00A30327"/>
    <w:rsid w:val="00A303EE"/>
    <w:rsid w:val="00A4587E"/>
    <w:rsid w:val="00A63333"/>
    <w:rsid w:val="00A64DA7"/>
    <w:rsid w:val="00A657EC"/>
    <w:rsid w:val="00A92809"/>
    <w:rsid w:val="00AB3217"/>
    <w:rsid w:val="00AB432D"/>
    <w:rsid w:val="00AB43BB"/>
    <w:rsid w:val="00AD29ED"/>
    <w:rsid w:val="00AE0CE3"/>
    <w:rsid w:val="00AF519C"/>
    <w:rsid w:val="00AF7D72"/>
    <w:rsid w:val="00B04266"/>
    <w:rsid w:val="00B1221D"/>
    <w:rsid w:val="00B25453"/>
    <w:rsid w:val="00B30DB4"/>
    <w:rsid w:val="00B4478E"/>
    <w:rsid w:val="00B56F9B"/>
    <w:rsid w:val="00B60919"/>
    <w:rsid w:val="00B638D1"/>
    <w:rsid w:val="00B6664C"/>
    <w:rsid w:val="00B67613"/>
    <w:rsid w:val="00B75799"/>
    <w:rsid w:val="00B81E06"/>
    <w:rsid w:val="00B86CDD"/>
    <w:rsid w:val="00B93146"/>
    <w:rsid w:val="00B967CF"/>
    <w:rsid w:val="00B972D7"/>
    <w:rsid w:val="00BA13F2"/>
    <w:rsid w:val="00BC312C"/>
    <w:rsid w:val="00BF521F"/>
    <w:rsid w:val="00C05FB4"/>
    <w:rsid w:val="00C06BBC"/>
    <w:rsid w:val="00C10F6D"/>
    <w:rsid w:val="00C21860"/>
    <w:rsid w:val="00C22DA8"/>
    <w:rsid w:val="00C268BE"/>
    <w:rsid w:val="00C50895"/>
    <w:rsid w:val="00C66808"/>
    <w:rsid w:val="00C7024D"/>
    <w:rsid w:val="00C7691A"/>
    <w:rsid w:val="00C80CF7"/>
    <w:rsid w:val="00C92B49"/>
    <w:rsid w:val="00C96208"/>
    <w:rsid w:val="00CB28B6"/>
    <w:rsid w:val="00CB2E17"/>
    <w:rsid w:val="00CD5157"/>
    <w:rsid w:val="00CD5EFA"/>
    <w:rsid w:val="00CD77E9"/>
    <w:rsid w:val="00CE5585"/>
    <w:rsid w:val="00CF7FD8"/>
    <w:rsid w:val="00D079C1"/>
    <w:rsid w:val="00D1488E"/>
    <w:rsid w:val="00D14DF6"/>
    <w:rsid w:val="00D31542"/>
    <w:rsid w:val="00D47EE2"/>
    <w:rsid w:val="00D6267E"/>
    <w:rsid w:val="00D84503"/>
    <w:rsid w:val="00D9019C"/>
    <w:rsid w:val="00D91D58"/>
    <w:rsid w:val="00DA014D"/>
    <w:rsid w:val="00DA192A"/>
    <w:rsid w:val="00DA2593"/>
    <w:rsid w:val="00DA6A3A"/>
    <w:rsid w:val="00DA7E23"/>
    <w:rsid w:val="00DB75DD"/>
    <w:rsid w:val="00DC0B67"/>
    <w:rsid w:val="00DC3D60"/>
    <w:rsid w:val="00DC3F0F"/>
    <w:rsid w:val="00DD09E1"/>
    <w:rsid w:val="00DD4B4C"/>
    <w:rsid w:val="00DD4D7C"/>
    <w:rsid w:val="00DE3B44"/>
    <w:rsid w:val="00E01A1A"/>
    <w:rsid w:val="00E11DAA"/>
    <w:rsid w:val="00E24193"/>
    <w:rsid w:val="00E26E78"/>
    <w:rsid w:val="00E30AF0"/>
    <w:rsid w:val="00E71CCF"/>
    <w:rsid w:val="00E8182A"/>
    <w:rsid w:val="00E95B28"/>
    <w:rsid w:val="00E96FB8"/>
    <w:rsid w:val="00EA24AF"/>
    <w:rsid w:val="00EE2A78"/>
    <w:rsid w:val="00EF3F40"/>
    <w:rsid w:val="00F01ECB"/>
    <w:rsid w:val="00F0443A"/>
    <w:rsid w:val="00F11819"/>
    <w:rsid w:val="00F35FA6"/>
    <w:rsid w:val="00F44F33"/>
    <w:rsid w:val="00F50A80"/>
    <w:rsid w:val="00F64861"/>
    <w:rsid w:val="00F663CA"/>
    <w:rsid w:val="00F8419C"/>
    <w:rsid w:val="00F92EA4"/>
    <w:rsid w:val="00F9580A"/>
    <w:rsid w:val="00FA084F"/>
    <w:rsid w:val="00FA4D7D"/>
    <w:rsid w:val="00FA67B7"/>
    <w:rsid w:val="00FC1471"/>
    <w:rsid w:val="00FE1C44"/>
    <w:rsid w:val="00FF1AD2"/>
    <w:rsid w:val="00FF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ADF01"/>
  <w15:docId w15:val="{1DC7522B-15EF-4AE0-9009-C0341BFD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25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570"/>
  </w:style>
  <w:style w:type="paragraph" w:styleId="Footer">
    <w:name w:val="footer"/>
    <w:basedOn w:val="Normal"/>
    <w:link w:val="FooterChar"/>
    <w:uiPriority w:val="99"/>
    <w:unhideWhenUsed/>
    <w:rsid w:val="008E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570"/>
  </w:style>
  <w:style w:type="paragraph" w:styleId="BalloonText">
    <w:name w:val="Balloon Text"/>
    <w:basedOn w:val="Normal"/>
    <w:link w:val="BalloonTextChar"/>
    <w:uiPriority w:val="99"/>
    <w:semiHidden/>
    <w:unhideWhenUsed/>
    <w:rsid w:val="008E2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570"/>
    <w:rPr>
      <w:rFonts w:ascii="Tahoma" w:hAnsi="Tahoma" w:cs="Tahoma"/>
      <w:sz w:val="16"/>
      <w:szCs w:val="16"/>
    </w:rPr>
  </w:style>
  <w:style w:type="character" w:styleId="Hyperlink">
    <w:name w:val="Hyperlink"/>
    <w:basedOn w:val="DefaultParagraphFont"/>
    <w:uiPriority w:val="99"/>
    <w:unhideWhenUsed/>
    <w:rsid w:val="008E2570"/>
    <w:rPr>
      <w:color w:val="0000FF" w:themeColor="hyperlink"/>
      <w:u w:val="single"/>
    </w:rPr>
  </w:style>
  <w:style w:type="paragraph" w:styleId="FootnoteText">
    <w:name w:val="footnote text"/>
    <w:basedOn w:val="Normal"/>
    <w:link w:val="FootnoteTextChar"/>
    <w:uiPriority w:val="99"/>
    <w:unhideWhenUsed/>
    <w:rsid w:val="00FC1471"/>
    <w:pPr>
      <w:spacing w:after="0" w:line="240" w:lineRule="auto"/>
    </w:pPr>
    <w:rPr>
      <w:sz w:val="20"/>
      <w:szCs w:val="20"/>
    </w:rPr>
  </w:style>
  <w:style w:type="character" w:customStyle="1" w:styleId="FootnoteTextChar">
    <w:name w:val="Footnote Text Char"/>
    <w:basedOn w:val="DefaultParagraphFont"/>
    <w:link w:val="FootnoteText"/>
    <w:uiPriority w:val="99"/>
    <w:rsid w:val="00FC1471"/>
    <w:rPr>
      <w:sz w:val="20"/>
      <w:szCs w:val="20"/>
    </w:rPr>
  </w:style>
  <w:style w:type="character" w:styleId="FootnoteReference">
    <w:name w:val="footnote reference"/>
    <w:basedOn w:val="DefaultParagraphFont"/>
    <w:uiPriority w:val="99"/>
    <w:semiHidden/>
    <w:unhideWhenUsed/>
    <w:rsid w:val="00FC1471"/>
    <w:rPr>
      <w:vertAlign w:val="superscript"/>
    </w:rPr>
  </w:style>
  <w:style w:type="paragraph" w:styleId="ListParagraph">
    <w:name w:val="List Paragraph"/>
    <w:basedOn w:val="Normal"/>
    <w:uiPriority w:val="34"/>
    <w:qFormat/>
    <w:rsid w:val="0099624F"/>
    <w:pPr>
      <w:ind w:left="720"/>
      <w:contextualSpacing/>
    </w:pPr>
  </w:style>
  <w:style w:type="paragraph" w:customStyle="1" w:styleId="Default">
    <w:name w:val="Default"/>
    <w:rsid w:val="00D1488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86153"/>
    <w:rPr>
      <w:sz w:val="16"/>
      <w:szCs w:val="16"/>
    </w:rPr>
  </w:style>
  <w:style w:type="paragraph" w:styleId="CommentText">
    <w:name w:val="annotation text"/>
    <w:basedOn w:val="Normal"/>
    <w:link w:val="CommentTextChar"/>
    <w:uiPriority w:val="99"/>
    <w:semiHidden/>
    <w:unhideWhenUsed/>
    <w:rsid w:val="00786153"/>
    <w:pPr>
      <w:spacing w:line="240" w:lineRule="auto"/>
    </w:pPr>
    <w:rPr>
      <w:sz w:val="20"/>
      <w:szCs w:val="20"/>
    </w:rPr>
  </w:style>
  <w:style w:type="character" w:customStyle="1" w:styleId="CommentTextChar">
    <w:name w:val="Comment Text Char"/>
    <w:basedOn w:val="DefaultParagraphFont"/>
    <w:link w:val="CommentText"/>
    <w:uiPriority w:val="99"/>
    <w:semiHidden/>
    <w:rsid w:val="00786153"/>
    <w:rPr>
      <w:sz w:val="20"/>
      <w:szCs w:val="20"/>
    </w:rPr>
  </w:style>
  <w:style w:type="paragraph" w:styleId="CommentSubject">
    <w:name w:val="annotation subject"/>
    <w:basedOn w:val="CommentText"/>
    <w:next w:val="CommentText"/>
    <w:link w:val="CommentSubjectChar"/>
    <w:uiPriority w:val="99"/>
    <w:semiHidden/>
    <w:unhideWhenUsed/>
    <w:rsid w:val="00786153"/>
    <w:rPr>
      <w:b/>
      <w:bCs/>
    </w:rPr>
  </w:style>
  <w:style w:type="character" w:customStyle="1" w:styleId="CommentSubjectChar">
    <w:name w:val="Comment Subject Char"/>
    <w:basedOn w:val="CommentTextChar"/>
    <w:link w:val="CommentSubject"/>
    <w:uiPriority w:val="99"/>
    <w:semiHidden/>
    <w:rsid w:val="00786153"/>
    <w:rPr>
      <w:b/>
      <w:bCs/>
      <w:sz w:val="20"/>
      <w:szCs w:val="20"/>
    </w:rPr>
  </w:style>
  <w:style w:type="character" w:styleId="Strong">
    <w:name w:val="Strong"/>
    <w:basedOn w:val="DefaultParagraphFont"/>
    <w:uiPriority w:val="22"/>
    <w:qFormat/>
    <w:rsid w:val="00FA67B7"/>
    <w:rPr>
      <w:b/>
      <w:bCs/>
    </w:rPr>
  </w:style>
  <w:style w:type="character" w:customStyle="1" w:styleId="documentbody1">
    <w:name w:val="documentbody1"/>
    <w:basedOn w:val="DefaultParagraphFont"/>
    <w:rsid w:val="00FA67B7"/>
    <w:rPr>
      <w:rFonts w:ascii="Verdana" w:hAnsi="Verdana" w:hint="default"/>
      <w:sz w:val="19"/>
      <w:szCs w:val="19"/>
    </w:rPr>
  </w:style>
  <w:style w:type="character" w:customStyle="1" w:styleId="informationalsmall1">
    <w:name w:val="informationalsmall1"/>
    <w:basedOn w:val="DefaultParagraphFont"/>
    <w:rsid w:val="00FA67B7"/>
    <w:rPr>
      <w:rFonts w:ascii="Verdana" w:hAnsi="Verdana"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800">
      <w:bodyDiv w:val="1"/>
      <w:marLeft w:val="0"/>
      <w:marRight w:val="0"/>
      <w:marTop w:val="0"/>
      <w:marBottom w:val="0"/>
      <w:divBdr>
        <w:top w:val="none" w:sz="0" w:space="0" w:color="auto"/>
        <w:left w:val="none" w:sz="0" w:space="0" w:color="auto"/>
        <w:bottom w:val="none" w:sz="0" w:space="0" w:color="auto"/>
        <w:right w:val="none" w:sz="0" w:space="0" w:color="auto"/>
      </w:divBdr>
    </w:div>
    <w:div w:id="53746942">
      <w:bodyDiv w:val="1"/>
      <w:marLeft w:val="0"/>
      <w:marRight w:val="0"/>
      <w:marTop w:val="0"/>
      <w:marBottom w:val="0"/>
      <w:divBdr>
        <w:top w:val="none" w:sz="0" w:space="0" w:color="auto"/>
        <w:left w:val="none" w:sz="0" w:space="0" w:color="auto"/>
        <w:bottom w:val="none" w:sz="0" w:space="0" w:color="auto"/>
        <w:right w:val="none" w:sz="0" w:space="0" w:color="auto"/>
      </w:divBdr>
    </w:div>
    <w:div w:id="186917959">
      <w:bodyDiv w:val="1"/>
      <w:marLeft w:val="0"/>
      <w:marRight w:val="0"/>
      <w:marTop w:val="0"/>
      <w:marBottom w:val="0"/>
      <w:divBdr>
        <w:top w:val="none" w:sz="0" w:space="0" w:color="auto"/>
        <w:left w:val="none" w:sz="0" w:space="0" w:color="auto"/>
        <w:bottom w:val="none" w:sz="0" w:space="0" w:color="auto"/>
        <w:right w:val="none" w:sz="0" w:space="0" w:color="auto"/>
      </w:divBdr>
    </w:div>
    <w:div w:id="348264051">
      <w:bodyDiv w:val="1"/>
      <w:marLeft w:val="0"/>
      <w:marRight w:val="0"/>
      <w:marTop w:val="0"/>
      <w:marBottom w:val="0"/>
      <w:divBdr>
        <w:top w:val="none" w:sz="0" w:space="0" w:color="auto"/>
        <w:left w:val="none" w:sz="0" w:space="0" w:color="auto"/>
        <w:bottom w:val="none" w:sz="0" w:space="0" w:color="auto"/>
        <w:right w:val="none" w:sz="0" w:space="0" w:color="auto"/>
      </w:divBdr>
      <w:divsChild>
        <w:div w:id="1002506982">
          <w:marLeft w:val="0"/>
          <w:marRight w:val="0"/>
          <w:marTop w:val="0"/>
          <w:marBottom w:val="0"/>
          <w:divBdr>
            <w:top w:val="none" w:sz="0" w:space="0" w:color="auto"/>
            <w:left w:val="none" w:sz="0" w:space="0" w:color="auto"/>
            <w:bottom w:val="none" w:sz="0" w:space="0" w:color="auto"/>
            <w:right w:val="none" w:sz="0" w:space="0" w:color="auto"/>
          </w:divBdr>
          <w:divsChild>
            <w:div w:id="2614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2402">
      <w:bodyDiv w:val="1"/>
      <w:marLeft w:val="0"/>
      <w:marRight w:val="0"/>
      <w:marTop w:val="0"/>
      <w:marBottom w:val="0"/>
      <w:divBdr>
        <w:top w:val="none" w:sz="0" w:space="0" w:color="auto"/>
        <w:left w:val="none" w:sz="0" w:space="0" w:color="auto"/>
        <w:bottom w:val="none" w:sz="0" w:space="0" w:color="auto"/>
        <w:right w:val="none" w:sz="0" w:space="0" w:color="auto"/>
      </w:divBdr>
    </w:div>
    <w:div w:id="543710009">
      <w:bodyDiv w:val="1"/>
      <w:marLeft w:val="0"/>
      <w:marRight w:val="0"/>
      <w:marTop w:val="0"/>
      <w:marBottom w:val="0"/>
      <w:divBdr>
        <w:top w:val="none" w:sz="0" w:space="0" w:color="auto"/>
        <w:left w:val="none" w:sz="0" w:space="0" w:color="auto"/>
        <w:bottom w:val="none" w:sz="0" w:space="0" w:color="auto"/>
        <w:right w:val="none" w:sz="0" w:space="0" w:color="auto"/>
      </w:divBdr>
    </w:div>
    <w:div w:id="623777881">
      <w:bodyDiv w:val="1"/>
      <w:marLeft w:val="0"/>
      <w:marRight w:val="0"/>
      <w:marTop w:val="0"/>
      <w:marBottom w:val="0"/>
      <w:divBdr>
        <w:top w:val="none" w:sz="0" w:space="0" w:color="auto"/>
        <w:left w:val="none" w:sz="0" w:space="0" w:color="auto"/>
        <w:bottom w:val="none" w:sz="0" w:space="0" w:color="auto"/>
        <w:right w:val="none" w:sz="0" w:space="0" w:color="auto"/>
      </w:divBdr>
    </w:div>
    <w:div w:id="774404583">
      <w:bodyDiv w:val="1"/>
      <w:marLeft w:val="0"/>
      <w:marRight w:val="0"/>
      <w:marTop w:val="0"/>
      <w:marBottom w:val="0"/>
      <w:divBdr>
        <w:top w:val="none" w:sz="0" w:space="0" w:color="auto"/>
        <w:left w:val="none" w:sz="0" w:space="0" w:color="auto"/>
        <w:bottom w:val="none" w:sz="0" w:space="0" w:color="auto"/>
        <w:right w:val="none" w:sz="0" w:space="0" w:color="auto"/>
      </w:divBdr>
    </w:div>
    <w:div w:id="879560460">
      <w:bodyDiv w:val="1"/>
      <w:marLeft w:val="0"/>
      <w:marRight w:val="0"/>
      <w:marTop w:val="0"/>
      <w:marBottom w:val="0"/>
      <w:divBdr>
        <w:top w:val="none" w:sz="0" w:space="0" w:color="auto"/>
        <w:left w:val="none" w:sz="0" w:space="0" w:color="auto"/>
        <w:bottom w:val="none" w:sz="0" w:space="0" w:color="auto"/>
        <w:right w:val="none" w:sz="0" w:space="0" w:color="auto"/>
      </w:divBdr>
    </w:div>
    <w:div w:id="939142344">
      <w:bodyDiv w:val="1"/>
      <w:marLeft w:val="0"/>
      <w:marRight w:val="0"/>
      <w:marTop w:val="0"/>
      <w:marBottom w:val="0"/>
      <w:divBdr>
        <w:top w:val="none" w:sz="0" w:space="0" w:color="auto"/>
        <w:left w:val="none" w:sz="0" w:space="0" w:color="auto"/>
        <w:bottom w:val="none" w:sz="0" w:space="0" w:color="auto"/>
        <w:right w:val="none" w:sz="0" w:space="0" w:color="auto"/>
      </w:divBdr>
    </w:div>
    <w:div w:id="966010818">
      <w:bodyDiv w:val="1"/>
      <w:marLeft w:val="0"/>
      <w:marRight w:val="0"/>
      <w:marTop w:val="0"/>
      <w:marBottom w:val="0"/>
      <w:divBdr>
        <w:top w:val="none" w:sz="0" w:space="0" w:color="auto"/>
        <w:left w:val="none" w:sz="0" w:space="0" w:color="auto"/>
        <w:bottom w:val="none" w:sz="0" w:space="0" w:color="auto"/>
        <w:right w:val="none" w:sz="0" w:space="0" w:color="auto"/>
      </w:divBdr>
    </w:div>
    <w:div w:id="1051686544">
      <w:bodyDiv w:val="1"/>
      <w:marLeft w:val="0"/>
      <w:marRight w:val="0"/>
      <w:marTop w:val="0"/>
      <w:marBottom w:val="0"/>
      <w:divBdr>
        <w:top w:val="none" w:sz="0" w:space="0" w:color="auto"/>
        <w:left w:val="none" w:sz="0" w:space="0" w:color="auto"/>
        <w:bottom w:val="none" w:sz="0" w:space="0" w:color="auto"/>
        <w:right w:val="none" w:sz="0" w:space="0" w:color="auto"/>
      </w:divBdr>
    </w:div>
    <w:div w:id="1161120145">
      <w:bodyDiv w:val="1"/>
      <w:marLeft w:val="0"/>
      <w:marRight w:val="0"/>
      <w:marTop w:val="0"/>
      <w:marBottom w:val="0"/>
      <w:divBdr>
        <w:top w:val="none" w:sz="0" w:space="0" w:color="auto"/>
        <w:left w:val="none" w:sz="0" w:space="0" w:color="auto"/>
        <w:bottom w:val="none" w:sz="0" w:space="0" w:color="auto"/>
        <w:right w:val="none" w:sz="0" w:space="0" w:color="auto"/>
      </w:divBdr>
      <w:divsChild>
        <w:div w:id="1157840799">
          <w:marLeft w:val="0"/>
          <w:marRight w:val="0"/>
          <w:marTop w:val="0"/>
          <w:marBottom w:val="0"/>
          <w:divBdr>
            <w:top w:val="none" w:sz="0" w:space="0" w:color="auto"/>
            <w:left w:val="none" w:sz="0" w:space="0" w:color="auto"/>
            <w:bottom w:val="none" w:sz="0" w:space="0" w:color="auto"/>
            <w:right w:val="none" w:sz="0" w:space="0" w:color="auto"/>
          </w:divBdr>
          <w:divsChild>
            <w:div w:id="15016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3025">
      <w:bodyDiv w:val="1"/>
      <w:marLeft w:val="0"/>
      <w:marRight w:val="0"/>
      <w:marTop w:val="0"/>
      <w:marBottom w:val="0"/>
      <w:divBdr>
        <w:top w:val="none" w:sz="0" w:space="0" w:color="auto"/>
        <w:left w:val="none" w:sz="0" w:space="0" w:color="auto"/>
        <w:bottom w:val="none" w:sz="0" w:space="0" w:color="auto"/>
        <w:right w:val="none" w:sz="0" w:space="0" w:color="auto"/>
      </w:divBdr>
    </w:div>
    <w:div w:id="1335376989">
      <w:bodyDiv w:val="1"/>
      <w:marLeft w:val="0"/>
      <w:marRight w:val="0"/>
      <w:marTop w:val="0"/>
      <w:marBottom w:val="0"/>
      <w:divBdr>
        <w:top w:val="none" w:sz="0" w:space="0" w:color="auto"/>
        <w:left w:val="none" w:sz="0" w:space="0" w:color="auto"/>
        <w:bottom w:val="none" w:sz="0" w:space="0" w:color="auto"/>
        <w:right w:val="none" w:sz="0" w:space="0" w:color="auto"/>
      </w:divBdr>
    </w:div>
    <w:div w:id="1622806864">
      <w:bodyDiv w:val="1"/>
      <w:marLeft w:val="0"/>
      <w:marRight w:val="0"/>
      <w:marTop w:val="0"/>
      <w:marBottom w:val="0"/>
      <w:divBdr>
        <w:top w:val="none" w:sz="0" w:space="0" w:color="auto"/>
        <w:left w:val="none" w:sz="0" w:space="0" w:color="auto"/>
        <w:bottom w:val="none" w:sz="0" w:space="0" w:color="auto"/>
        <w:right w:val="none" w:sz="0" w:space="0" w:color="auto"/>
      </w:divBdr>
    </w:div>
    <w:div w:id="1625498693">
      <w:bodyDiv w:val="1"/>
      <w:marLeft w:val="0"/>
      <w:marRight w:val="0"/>
      <w:marTop w:val="0"/>
      <w:marBottom w:val="0"/>
      <w:divBdr>
        <w:top w:val="none" w:sz="0" w:space="0" w:color="auto"/>
        <w:left w:val="none" w:sz="0" w:space="0" w:color="auto"/>
        <w:bottom w:val="none" w:sz="0" w:space="0" w:color="auto"/>
        <w:right w:val="none" w:sz="0" w:space="0" w:color="auto"/>
      </w:divBdr>
    </w:div>
    <w:div w:id="1737625169">
      <w:bodyDiv w:val="1"/>
      <w:marLeft w:val="0"/>
      <w:marRight w:val="0"/>
      <w:marTop w:val="0"/>
      <w:marBottom w:val="0"/>
      <w:divBdr>
        <w:top w:val="none" w:sz="0" w:space="0" w:color="auto"/>
        <w:left w:val="none" w:sz="0" w:space="0" w:color="auto"/>
        <w:bottom w:val="none" w:sz="0" w:space="0" w:color="auto"/>
        <w:right w:val="none" w:sz="0" w:space="0" w:color="auto"/>
      </w:divBdr>
    </w:div>
    <w:div w:id="1830708275">
      <w:bodyDiv w:val="1"/>
      <w:marLeft w:val="0"/>
      <w:marRight w:val="0"/>
      <w:marTop w:val="0"/>
      <w:marBottom w:val="0"/>
      <w:divBdr>
        <w:top w:val="none" w:sz="0" w:space="0" w:color="auto"/>
        <w:left w:val="none" w:sz="0" w:space="0" w:color="auto"/>
        <w:bottom w:val="none" w:sz="0" w:space="0" w:color="auto"/>
        <w:right w:val="none" w:sz="0" w:space="0" w:color="auto"/>
      </w:divBdr>
    </w:div>
    <w:div w:id="186057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clu-m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ri\AppData\Roaming\Microsoft\Templates\Normal.do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7ED5-B690-4E54-A491-1D5A9841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Ben Feist</cp:lastModifiedBy>
  <cp:revision>3</cp:revision>
  <cp:lastPrinted>2016-11-01T20:14:00Z</cp:lastPrinted>
  <dcterms:created xsi:type="dcterms:W3CDTF">2017-01-24T01:10:00Z</dcterms:created>
  <dcterms:modified xsi:type="dcterms:W3CDTF">2017-01-24T01:12:00Z</dcterms:modified>
</cp:coreProperties>
</file>